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45F89" w14:textId="77777777" w:rsidR="004029F0" w:rsidRDefault="004444D2" w:rsidP="00E95255">
      <w:pPr>
        <w:jc w:val="center"/>
        <w:rPr>
          <w:rFonts w:ascii="Arial" w:hAnsi="Arial" w:cs="Arial"/>
          <w:b/>
          <w:sz w:val="20"/>
        </w:rPr>
      </w:pPr>
      <w:r w:rsidRPr="00E95255">
        <w:rPr>
          <w:rFonts w:ascii="Arial" w:hAnsi="Arial" w:cs="Arial"/>
          <w:b/>
          <w:sz w:val="20"/>
        </w:rPr>
        <w:t xml:space="preserve">ITT SCHEDULE </w:t>
      </w:r>
      <w:r w:rsidR="00D27318">
        <w:rPr>
          <w:rFonts w:ascii="Arial" w:hAnsi="Arial" w:cs="Arial"/>
          <w:b/>
          <w:sz w:val="20"/>
        </w:rPr>
        <w:t>8</w:t>
      </w:r>
      <w:r w:rsidR="00241040" w:rsidRPr="00E95255">
        <w:rPr>
          <w:rFonts w:ascii="Arial" w:hAnsi="Arial" w:cs="Arial"/>
          <w:b/>
          <w:sz w:val="20"/>
        </w:rPr>
        <w:t xml:space="preserve"> </w:t>
      </w:r>
    </w:p>
    <w:p w14:paraId="683712FC" w14:textId="33BED181" w:rsidR="00241040" w:rsidRPr="00E95255" w:rsidRDefault="00241040" w:rsidP="00E95255">
      <w:pPr>
        <w:jc w:val="center"/>
        <w:rPr>
          <w:rFonts w:ascii="Arial" w:hAnsi="Arial" w:cs="Arial"/>
          <w:b/>
          <w:sz w:val="20"/>
        </w:rPr>
      </w:pPr>
      <w:r w:rsidRPr="00E95255">
        <w:rPr>
          <w:rFonts w:ascii="Arial" w:hAnsi="Arial" w:cs="Arial"/>
          <w:b/>
          <w:sz w:val="20"/>
        </w:rPr>
        <w:t>TUPE</w:t>
      </w:r>
      <w:r w:rsidR="00E6017C">
        <w:rPr>
          <w:rFonts w:ascii="Arial" w:hAnsi="Arial" w:cs="Arial"/>
          <w:b/>
          <w:sz w:val="20"/>
        </w:rPr>
        <w:t xml:space="preserve"> INFORMATION</w:t>
      </w:r>
    </w:p>
    <w:p w14:paraId="474F349A" w14:textId="514F087B" w:rsidR="00F6791C" w:rsidRPr="009648CB" w:rsidRDefault="00994E02" w:rsidP="009648CB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648CB">
        <w:rPr>
          <w:rFonts w:ascii="Arial" w:hAnsi="Arial" w:cs="Arial"/>
          <w:b/>
          <w:sz w:val="20"/>
          <w:szCs w:val="20"/>
          <w:highlight w:val="yellow"/>
        </w:rPr>
        <w:t>[</w:t>
      </w:r>
      <w:r w:rsidR="00F6791C" w:rsidRPr="009648CB">
        <w:rPr>
          <w:rFonts w:ascii="Arial" w:hAnsi="Arial" w:cs="Arial"/>
          <w:b/>
          <w:sz w:val="20"/>
          <w:szCs w:val="20"/>
          <w:highlight w:val="yellow"/>
        </w:rPr>
        <w:t xml:space="preserve">If TUPE applies to your procurement exercise, please ensure you consult with </w:t>
      </w:r>
      <w:r w:rsidR="00BE4AEC" w:rsidRPr="009648CB">
        <w:rPr>
          <w:rFonts w:ascii="Arial" w:hAnsi="Arial" w:cs="Arial"/>
          <w:b/>
          <w:sz w:val="20"/>
          <w:szCs w:val="20"/>
          <w:highlight w:val="yellow"/>
        </w:rPr>
        <w:t>legal</w:t>
      </w:r>
      <w:r w:rsidR="00587D3E" w:rsidRPr="009648CB">
        <w:rPr>
          <w:rFonts w:ascii="Arial" w:hAnsi="Arial" w:cs="Arial"/>
          <w:b/>
          <w:sz w:val="20"/>
          <w:szCs w:val="20"/>
          <w:highlight w:val="yellow"/>
        </w:rPr>
        <w:t xml:space="preserve"> advisors</w:t>
      </w:r>
      <w:r w:rsidR="00BE4AEC" w:rsidRPr="009648CB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F6791C" w:rsidRPr="009648CB">
        <w:rPr>
          <w:rFonts w:ascii="Arial" w:hAnsi="Arial" w:cs="Arial"/>
          <w:b/>
          <w:sz w:val="20"/>
          <w:szCs w:val="20"/>
          <w:highlight w:val="yellow"/>
        </w:rPr>
        <w:t>in the preparation of this Schedule.</w:t>
      </w:r>
      <w:r w:rsidR="004029F0" w:rsidRPr="009648CB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F6791C" w:rsidRPr="009648CB">
        <w:rPr>
          <w:rFonts w:ascii="Arial" w:hAnsi="Arial" w:cs="Arial"/>
          <w:b/>
          <w:sz w:val="20"/>
          <w:szCs w:val="20"/>
          <w:highlight w:val="yellow"/>
        </w:rPr>
        <w:t xml:space="preserve">If </w:t>
      </w:r>
      <w:r w:rsidR="00BE4AEC" w:rsidRPr="009648CB">
        <w:rPr>
          <w:rFonts w:ascii="Arial" w:hAnsi="Arial" w:cs="Arial"/>
          <w:b/>
          <w:sz w:val="20"/>
          <w:szCs w:val="20"/>
          <w:highlight w:val="yellow"/>
        </w:rPr>
        <w:t xml:space="preserve">there is no staff </w:t>
      </w:r>
      <w:proofErr w:type="gramStart"/>
      <w:r w:rsidR="00BE4AEC" w:rsidRPr="009648CB">
        <w:rPr>
          <w:rFonts w:ascii="Arial" w:hAnsi="Arial" w:cs="Arial"/>
          <w:b/>
          <w:sz w:val="20"/>
          <w:szCs w:val="20"/>
          <w:highlight w:val="yellow"/>
        </w:rPr>
        <w:t>transfer</w:t>
      </w:r>
      <w:proofErr w:type="gramEnd"/>
      <w:r w:rsidR="00587D3E" w:rsidRPr="009648CB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F6791C" w:rsidRPr="009648CB">
        <w:rPr>
          <w:rFonts w:ascii="Arial" w:hAnsi="Arial" w:cs="Arial"/>
          <w:b/>
          <w:sz w:val="20"/>
          <w:szCs w:val="20"/>
          <w:highlight w:val="yellow"/>
        </w:rPr>
        <w:t>please mark this Schedule as NOT USED</w:t>
      </w:r>
      <w:r w:rsidR="004029F0" w:rsidRPr="009648CB">
        <w:rPr>
          <w:rFonts w:ascii="Arial" w:hAnsi="Arial" w:cs="Arial"/>
          <w:b/>
          <w:sz w:val="20"/>
          <w:szCs w:val="20"/>
          <w:highlight w:val="yellow"/>
        </w:rPr>
        <w:t>. Delete this note before publishing the ITT.</w:t>
      </w:r>
      <w:r w:rsidRPr="009648CB">
        <w:rPr>
          <w:rFonts w:ascii="Arial" w:hAnsi="Arial" w:cs="Arial"/>
          <w:b/>
          <w:sz w:val="20"/>
          <w:szCs w:val="20"/>
          <w:highlight w:val="yellow"/>
        </w:rPr>
        <w:t>]</w:t>
      </w:r>
    </w:p>
    <w:p w14:paraId="7ED24CD1" w14:textId="4CC95497" w:rsidR="00997E66" w:rsidRPr="009648CB" w:rsidRDefault="00997E66" w:rsidP="009648CB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48CB">
        <w:rPr>
          <w:rFonts w:ascii="Arial" w:hAnsi="Arial" w:cs="Arial"/>
          <w:b/>
          <w:sz w:val="20"/>
          <w:szCs w:val="20"/>
          <w:u w:val="single"/>
        </w:rPr>
        <w:t xml:space="preserve">TUPE Regulations </w:t>
      </w:r>
    </w:p>
    <w:p w14:paraId="0D72EF48" w14:textId="479A5374" w:rsidR="00241040" w:rsidRPr="009648CB" w:rsidRDefault="00241040" w:rsidP="009648C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648CB">
        <w:rPr>
          <w:rFonts w:ascii="Arial" w:hAnsi="Arial" w:cs="Arial"/>
          <w:sz w:val="20"/>
          <w:szCs w:val="20"/>
        </w:rPr>
        <w:t xml:space="preserve">Tenderers must note that the award of a Contract to the successful Tenderer </w:t>
      </w:r>
      <w:r w:rsidRPr="009648CB">
        <w:rPr>
          <w:rFonts w:ascii="Arial" w:hAnsi="Arial" w:cs="Arial"/>
          <w:b/>
          <w:iCs/>
          <w:sz w:val="20"/>
          <w:szCs w:val="20"/>
          <w:highlight w:val="yellow"/>
        </w:rPr>
        <w:t>[may] [is likely to</w:t>
      </w:r>
      <w:r w:rsidRPr="009648CB">
        <w:rPr>
          <w:rFonts w:ascii="Arial" w:hAnsi="Arial" w:cs="Arial"/>
          <w:b/>
          <w:iCs/>
          <w:sz w:val="20"/>
          <w:szCs w:val="20"/>
        </w:rPr>
        <w:t>]</w:t>
      </w:r>
      <w:r w:rsidRPr="009648CB">
        <w:rPr>
          <w:rFonts w:ascii="Arial" w:hAnsi="Arial" w:cs="Arial"/>
          <w:sz w:val="20"/>
          <w:szCs w:val="20"/>
        </w:rPr>
        <w:t xml:space="preserve"> result in a transfer covered by The Transfer of Undertakings (Protection of Employment) Regulations 2006 (the </w:t>
      </w:r>
      <w:r w:rsidR="00746088">
        <w:rPr>
          <w:rFonts w:ascii="Arial" w:hAnsi="Arial" w:cs="Arial"/>
          <w:sz w:val="20"/>
          <w:szCs w:val="20"/>
        </w:rPr>
        <w:t>"</w:t>
      </w:r>
      <w:r w:rsidR="00997E66" w:rsidRPr="009648CB">
        <w:rPr>
          <w:rFonts w:ascii="Arial" w:hAnsi="Arial" w:cs="Arial"/>
          <w:b/>
          <w:bCs/>
          <w:sz w:val="20"/>
          <w:szCs w:val="20"/>
        </w:rPr>
        <w:t>TUPE</w:t>
      </w:r>
      <w:r w:rsidR="00997E66" w:rsidRPr="009648CB">
        <w:rPr>
          <w:rFonts w:ascii="Arial" w:hAnsi="Arial" w:cs="Arial"/>
          <w:sz w:val="20"/>
          <w:szCs w:val="20"/>
        </w:rPr>
        <w:t xml:space="preserve"> </w:t>
      </w:r>
      <w:r w:rsidRPr="009648CB">
        <w:rPr>
          <w:rFonts w:ascii="Arial" w:hAnsi="Arial" w:cs="Arial"/>
          <w:b/>
          <w:sz w:val="20"/>
          <w:szCs w:val="20"/>
        </w:rPr>
        <w:t>Regulations</w:t>
      </w:r>
      <w:r w:rsidR="00746088">
        <w:rPr>
          <w:rFonts w:ascii="Arial" w:hAnsi="Arial" w:cs="Arial"/>
          <w:bCs/>
          <w:sz w:val="20"/>
          <w:szCs w:val="20"/>
        </w:rPr>
        <w:t>"</w:t>
      </w:r>
      <w:r w:rsidRPr="009648CB">
        <w:rPr>
          <w:rFonts w:ascii="Arial" w:hAnsi="Arial" w:cs="Arial"/>
          <w:sz w:val="20"/>
          <w:szCs w:val="20"/>
        </w:rPr>
        <w:t xml:space="preserve">). </w:t>
      </w:r>
      <w:r w:rsidR="00BA09BF" w:rsidRPr="009648CB">
        <w:rPr>
          <w:rFonts w:ascii="Arial" w:hAnsi="Arial" w:cs="Arial"/>
          <w:sz w:val="20"/>
          <w:szCs w:val="20"/>
        </w:rPr>
        <w:t xml:space="preserve">Based on the Authority's current knowledge and the limited information available to it, the Authority understands that </w:t>
      </w:r>
      <w:r w:rsidR="00997E66" w:rsidRPr="009648CB">
        <w:rPr>
          <w:rFonts w:ascii="Arial" w:hAnsi="Arial" w:cs="Arial"/>
          <w:b/>
          <w:bCs/>
          <w:sz w:val="20"/>
          <w:szCs w:val="20"/>
        </w:rPr>
        <w:t>[</w:t>
      </w:r>
      <w:r w:rsidR="00BA09BF" w:rsidRPr="009648CB">
        <w:rPr>
          <w:rFonts w:ascii="Arial" w:hAnsi="Arial" w:cs="Arial"/>
          <w:b/>
          <w:bCs/>
          <w:sz w:val="20"/>
          <w:szCs w:val="20"/>
          <w:highlight w:val="yellow"/>
        </w:rPr>
        <w:t>a</w:t>
      </w:r>
      <w:r w:rsidRPr="009648CB">
        <w:rPr>
          <w:rFonts w:ascii="Arial" w:hAnsi="Arial" w:cs="Arial"/>
          <w:b/>
          <w:bCs/>
          <w:sz w:val="20"/>
          <w:szCs w:val="20"/>
          <w:highlight w:val="yellow"/>
        </w:rPr>
        <w:t>ll</w:t>
      </w:r>
      <w:r w:rsidR="00997E66" w:rsidRPr="009648CB">
        <w:rPr>
          <w:rFonts w:ascii="Arial" w:hAnsi="Arial" w:cs="Arial"/>
          <w:b/>
          <w:bCs/>
          <w:sz w:val="20"/>
          <w:szCs w:val="20"/>
          <w:highlight w:val="yellow"/>
        </w:rPr>
        <w:t>/</w:t>
      </w:r>
      <w:r w:rsidR="004029F0" w:rsidRPr="009648CB">
        <w:rPr>
          <w:rFonts w:ascii="Arial" w:hAnsi="Arial" w:cs="Arial"/>
          <w:b/>
          <w:bCs/>
          <w:sz w:val="20"/>
          <w:szCs w:val="20"/>
          <w:highlight w:val="yellow"/>
        </w:rPr>
        <w:t>s</w:t>
      </w:r>
      <w:r w:rsidR="00997E66" w:rsidRPr="009648CB">
        <w:rPr>
          <w:rFonts w:ascii="Arial" w:hAnsi="Arial" w:cs="Arial"/>
          <w:b/>
          <w:bCs/>
          <w:sz w:val="20"/>
          <w:szCs w:val="20"/>
          <w:highlight w:val="yellow"/>
        </w:rPr>
        <w:t>ome</w:t>
      </w:r>
      <w:r w:rsidR="00997E66" w:rsidRPr="009648CB">
        <w:rPr>
          <w:rFonts w:ascii="Arial" w:hAnsi="Arial" w:cs="Arial"/>
          <w:b/>
          <w:bCs/>
          <w:sz w:val="20"/>
          <w:szCs w:val="20"/>
        </w:rPr>
        <w:t>]</w:t>
      </w:r>
      <w:r w:rsidR="00997E66" w:rsidRPr="009648CB">
        <w:rPr>
          <w:rFonts w:ascii="Arial" w:hAnsi="Arial" w:cs="Arial"/>
          <w:sz w:val="20"/>
          <w:szCs w:val="20"/>
        </w:rPr>
        <w:t xml:space="preserve"> </w:t>
      </w:r>
      <w:r w:rsidRPr="009648CB">
        <w:rPr>
          <w:rFonts w:ascii="Arial" w:hAnsi="Arial" w:cs="Arial"/>
          <w:sz w:val="20"/>
          <w:szCs w:val="20"/>
        </w:rPr>
        <w:t xml:space="preserve">employees </w:t>
      </w:r>
      <w:r w:rsidR="001557BD" w:rsidRPr="009648CB">
        <w:rPr>
          <w:rFonts w:ascii="Arial" w:hAnsi="Arial" w:cs="Arial"/>
          <w:sz w:val="20"/>
          <w:szCs w:val="20"/>
        </w:rPr>
        <w:t xml:space="preserve">currently </w:t>
      </w:r>
      <w:r w:rsidRPr="009648CB">
        <w:rPr>
          <w:rFonts w:ascii="Arial" w:hAnsi="Arial" w:cs="Arial"/>
          <w:sz w:val="20"/>
          <w:szCs w:val="20"/>
        </w:rPr>
        <w:t xml:space="preserve">engaged in the performance of the Services </w:t>
      </w:r>
      <w:r w:rsidR="00BA09BF" w:rsidRPr="009648CB">
        <w:rPr>
          <w:rFonts w:ascii="Arial" w:hAnsi="Arial" w:cs="Arial"/>
          <w:b/>
          <w:bCs/>
          <w:sz w:val="20"/>
          <w:szCs w:val="20"/>
          <w:highlight w:val="yellow"/>
        </w:rPr>
        <w:t>[may]</w:t>
      </w:r>
      <w:r w:rsidR="00484581">
        <w:rPr>
          <w:rFonts w:ascii="Arial" w:hAnsi="Arial" w:cs="Arial"/>
          <w:b/>
          <w:bCs/>
          <w:sz w:val="20"/>
          <w:szCs w:val="20"/>
          <w:highlight w:val="yellow"/>
        </w:rPr>
        <w:t xml:space="preserve"> </w:t>
      </w:r>
      <w:r w:rsidR="00BA09BF" w:rsidRPr="009648CB">
        <w:rPr>
          <w:rFonts w:ascii="Arial" w:hAnsi="Arial" w:cs="Arial"/>
          <w:b/>
          <w:bCs/>
          <w:sz w:val="20"/>
          <w:szCs w:val="20"/>
          <w:highlight w:val="yellow"/>
        </w:rPr>
        <w:t>[are likely to</w:t>
      </w:r>
      <w:r w:rsidR="00BA09BF" w:rsidRPr="009648CB">
        <w:rPr>
          <w:rFonts w:ascii="Arial" w:hAnsi="Arial" w:cs="Arial"/>
          <w:b/>
          <w:bCs/>
          <w:sz w:val="20"/>
          <w:szCs w:val="20"/>
        </w:rPr>
        <w:t>]</w:t>
      </w:r>
      <w:r w:rsidRPr="009648CB">
        <w:rPr>
          <w:rFonts w:ascii="Arial" w:hAnsi="Arial" w:cs="Arial"/>
          <w:sz w:val="20"/>
          <w:szCs w:val="20"/>
        </w:rPr>
        <w:t xml:space="preserve"> transfer to </w:t>
      </w:r>
      <w:r w:rsidR="00E95255" w:rsidRPr="009648CB">
        <w:rPr>
          <w:rFonts w:ascii="Arial" w:hAnsi="Arial" w:cs="Arial"/>
          <w:sz w:val="20"/>
          <w:szCs w:val="20"/>
        </w:rPr>
        <w:t>the successful Tenderer on the C</w:t>
      </w:r>
      <w:r w:rsidRPr="009648CB">
        <w:rPr>
          <w:rFonts w:ascii="Arial" w:hAnsi="Arial" w:cs="Arial"/>
          <w:sz w:val="20"/>
          <w:szCs w:val="20"/>
        </w:rPr>
        <w:t xml:space="preserve">ontract </w:t>
      </w:r>
      <w:r w:rsidR="00E95255" w:rsidRPr="009648CB">
        <w:rPr>
          <w:rFonts w:ascii="Arial" w:hAnsi="Arial" w:cs="Arial"/>
          <w:sz w:val="20"/>
          <w:szCs w:val="20"/>
        </w:rPr>
        <w:t>s</w:t>
      </w:r>
      <w:r w:rsidR="001557BD" w:rsidRPr="009648CB">
        <w:rPr>
          <w:rFonts w:ascii="Arial" w:hAnsi="Arial" w:cs="Arial"/>
          <w:sz w:val="20"/>
          <w:szCs w:val="20"/>
        </w:rPr>
        <w:t>tart</w:t>
      </w:r>
      <w:r w:rsidR="00E95255" w:rsidRPr="009648CB">
        <w:rPr>
          <w:rFonts w:ascii="Arial" w:hAnsi="Arial" w:cs="Arial"/>
          <w:sz w:val="20"/>
          <w:szCs w:val="20"/>
        </w:rPr>
        <w:t xml:space="preserve"> d</w:t>
      </w:r>
      <w:r w:rsidRPr="009648CB">
        <w:rPr>
          <w:rFonts w:ascii="Arial" w:hAnsi="Arial" w:cs="Arial"/>
          <w:sz w:val="20"/>
          <w:szCs w:val="20"/>
        </w:rPr>
        <w:t>ate</w:t>
      </w:r>
      <w:r w:rsidR="00BA09BF" w:rsidRPr="009648CB">
        <w:rPr>
          <w:rFonts w:ascii="Arial" w:hAnsi="Arial" w:cs="Arial"/>
          <w:sz w:val="20"/>
          <w:szCs w:val="20"/>
        </w:rPr>
        <w:t xml:space="preserve"> </w:t>
      </w:r>
      <w:r w:rsidRPr="009648CB">
        <w:rPr>
          <w:rFonts w:ascii="Arial" w:hAnsi="Arial" w:cs="Arial"/>
          <w:sz w:val="20"/>
          <w:szCs w:val="20"/>
        </w:rPr>
        <w:t xml:space="preserve">in line with the </w:t>
      </w:r>
      <w:r w:rsidR="00BA09BF" w:rsidRPr="009648CB">
        <w:rPr>
          <w:rFonts w:ascii="Arial" w:hAnsi="Arial" w:cs="Arial"/>
          <w:sz w:val="20"/>
          <w:szCs w:val="20"/>
        </w:rPr>
        <w:t xml:space="preserve">TUPE </w:t>
      </w:r>
      <w:r w:rsidRPr="009648CB">
        <w:rPr>
          <w:rFonts w:ascii="Arial" w:hAnsi="Arial" w:cs="Arial"/>
          <w:sz w:val="20"/>
          <w:szCs w:val="20"/>
        </w:rPr>
        <w:t>Regulations.</w:t>
      </w:r>
    </w:p>
    <w:p w14:paraId="2CCF2E3D" w14:textId="7F9D5A5A" w:rsidR="00476EBE" w:rsidRPr="009648CB" w:rsidRDefault="00476EBE" w:rsidP="009648C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648CB">
        <w:rPr>
          <w:rFonts w:ascii="Arial" w:hAnsi="Arial" w:cs="Arial"/>
          <w:sz w:val="20"/>
          <w:szCs w:val="20"/>
        </w:rPr>
        <w:t xml:space="preserve">The Authority will not be liable to any Tenderer for any opinion given on the application of </w:t>
      </w:r>
      <w:r w:rsidR="004029F0" w:rsidRPr="009648CB">
        <w:rPr>
          <w:rFonts w:ascii="Arial" w:hAnsi="Arial" w:cs="Arial"/>
          <w:sz w:val="20"/>
          <w:szCs w:val="20"/>
        </w:rPr>
        <w:t xml:space="preserve">the </w:t>
      </w:r>
      <w:r w:rsidRPr="009648CB">
        <w:rPr>
          <w:rFonts w:ascii="Arial" w:hAnsi="Arial" w:cs="Arial"/>
          <w:sz w:val="20"/>
          <w:szCs w:val="20"/>
        </w:rPr>
        <w:t xml:space="preserve">TUPE </w:t>
      </w:r>
      <w:r w:rsidR="004029F0" w:rsidRPr="009648CB">
        <w:rPr>
          <w:rFonts w:ascii="Arial" w:hAnsi="Arial" w:cs="Arial"/>
          <w:sz w:val="20"/>
          <w:szCs w:val="20"/>
        </w:rPr>
        <w:t xml:space="preserve">Regulations </w:t>
      </w:r>
      <w:r w:rsidRPr="009648CB">
        <w:rPr>
          <w:rFonts w:ascii="Arial" w:hAnsi="Arial" w:cs="Arial"/>
          <w:sz w:val="20"/>
          <w:szCs w:val="20"/>
        </w:rPr>
        <w:t xml:space="preserve">in this document or in future tender documentation. It remains the responsibility of Tenderers to carry out their own due diligence and take their own legal advice to determine if </w:t>
      </w:r>
      <w:r w:rsidR="004029F0" w:rsidRPr="009648CB">
        <w:rPr>
          <w:rFonts w:ascii="Arial" w:hAnsi="Arial" w:cs="Arial"/>
          <w:sz w:val="20"/>
          <w:szCs w:val="20"/>
        </w:rPr>
        <w:t xml:space="preserve">the </w:t>
      </w:r>
      <w:r w:rsidRPr="009648CB">
        <w:rPr>
          <w:rFonts w:ascii="Arial" w:hAnsi="Arial" w:cs="Arial"/>
          <w:sz w:val="20"/>
          <w:szCs w:val="20"/>
        </w:rPr>
        <w:t xml:space="preserve">TUPE </w:t>
      </w:r>
      <w:r w:rsidR="004029F0" w:rsidRPr="009648CB">
        <w:rPr>
          <w:rFonts w:ascii="Arial" w:hAnsi="Arial" w:cs="Arial"/>
          <w:sz w:val="20"/>
          <w:szCs w:val="20"/>
        </w:rPr>
        <w:t xml:space="preserve">Regulations are </w:t>
      </w:r>
      <w:r w:rsidRPr="009648CB">
        <w:rPr>
          <w:rFonts w:ascii="Arial" w:hAnsi="Arial" w:cs="Arial"/>
          <w:sz w:val="20"/>
          <w:szCs w:val="20"/>
        </w:rPr>
        <w:t>likely to apply or not.</w:t>
      </w:r>
    </w:p>
    <w:p w14:paraId="69225A2F" w14:textId="0ABCDE3B" w:rsidR="00997E66" w:rsidRPr="009648CB" w:rsidRDefault="00997E66" w:rsidP="009648CB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648CB">
        <w:rPr>
          <w:rFonts w:ascii="Arial" w:hAnsi="Arial" w:cs="Arial"/>
          <w:b/>
          <w:bCs/>
          <w:sz w:val="20"/>
          <w:szCs w:val="20"/>
          <w:u w:val="single"/>
        </w:rPr>
        <w:t xml:space="preserve">Pension Protection Regulations </w:t>
      </w:r>
    </w:p>
    <w:p w14:paraId="66853CCF" w14:textId="5F918F88" w:rsidR="00241040" w:rsidRPr="00484581" w:rsidRDefault="00241040" w:rsidP="009648CB">
      <w:pPr>
        <w:spacing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9648CB">
        <w:rPr>
          <w:rFonts w:ascii="Arial" w:hAnsi="Arial" w:cs="Arial"/>
          <w:sz w:val="20"/>
          <w:szCs w:val="20"/>
        </w:rPr>
        <w:t>The Authority also recognise</w:t>
      </w:r>
      <w:r w:rsidR="001557BD" w:rsidRPr="009648CB">
        <w:rPr>
          <w:rFonts w:ascii="Arial" w:hAnsi="Arial" w:cs="Arial"/>
          <w:sz w:val="20"/>
          <w:szCs w:val="20"/>
        </w:rPr>
        <w:t>s</w:t>
      </w:r>
      <w:r w:rsidRPr="009648CB">
        <w:rPr>
          <w:rFonts w:ascii="Arial" w:hAnsi="Arial" w:cs="Arial"/>
          <w:sz w:val="20"/>
          <w:szCs w:val="20"/>
        </w:rPr>
        <w:t xml:space="preserve"> that The Transfer of Employment (Pension Protection) Regulations 2005 (the </w:t>
      </w:r>
      <w:r w:rsidR="00746088">
        <w:rPr>
          <w:rFonts w:ascii="Arial" w:hAnsi="Arial" w:cs="Arial"/>
          <w:sz w:val="20"/>
          <w:szCs w:val="20"/>
        </w:rPr>
        <w:t>"</w:t>
      </w:r>
      <w:r w:rsidRPr="009648CB">
        <w:rPr>
          <w:rFonts w:ascii="Arial" w:hAnsi="Arial" w:cs="Arial"/>
          <w:b/>
          <w:sz w:val="20"/>
          <w:szCs w:val="20"/>
        </w:rPr>
        <w:t>Pension Protection Regulations</w:t>
      </w:r>
      <w:r w:rsidR="00746088">
        <w:rPr>
          <w:rFonts w:ascii="Arial" w:hAnsi="Arial" w:cs="Arial"/>
          <w:sz w:val="20"/>
          <w:szCs w:val="20"/>
        </w:rPr>
        <w:t>"</w:t>
      </w:r>
      <w:r w:rsidRPr="009648CB">
        <w:rPr>
          <w:rFonts w:ascii="Arial" w:hAnsi="Arial" w:cs="Arial"/>
          <w:sz w:val="20"/>
          <w:szCs w:val="20"/>
        </w:rPr>
        <w:t xml:space="preserve">) </w:t>
      </w:r>
      <w:r w:rsidR="001557BD" w:rsidRPr="009648CB">
        <w:rPr>
          <w:rFonts w:ascii="Arial" w:hAnsi="Arial" w:cs="Arial"/>
          <w:b/>
          <w:sz w:val="20"/>
          <w:szCs w:val="20"/>
          <w:highlight w:val="yellow"/>
        </w:rPr>
        <w:t>[may]</w:t>
      </w:r>
      <w:r w:rsidR="00484581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1557BD" w:rsidRPr="009648CB">
        <w:rPr>
          <w:rFonts w:ascii="Arial" w:hAnsi="Arial" w:cs="Arial"/>
          <w:b/>
          <w:sz w:val="20"/>
          <w:szCs w:val="20"/>
          <w:highlight w:val="yellow"/>
        </w:rPr>
        <w:t>[are likely to</w:t>
      </w:r>
      <w:r w:rsidR="001557BD" w:rsidRPr="009648CB">
        <w:rPr>
          <w:rFonts w:ascii="Arial" w:hAnsi="Arial" w:cs="Arial"/>
          <w:sz w:val="20"/>
          <w:szCs w:val="20"/>
        </w:rPr>
        <w:t>]</w:t>
      </w:r>
      <w:r w:rsidRPr="009648CB">
        <w:rPr>
          <w:rFonts w:ascii="Arial" w:hAnsi="Arial" w:cs="Arial"/>
          <w:sz w:val="20"/>
          <w:szCs w:val="20"/>
        </w:rPr>
        <w:t xml:space="preserve"> apply. The Authority understands that the existing service provider</w:t>
      </w:r>
      <w:r w:rsidR="00997E66" w:rsidRPr="009648CB">
        <w:rPr>
          <w:rFonts w:ascii="Arial" w:hAnsi="Arial" w:cs="Arial"/>
          <w:sz w:val="20"/>
          <w:szCs w:val="20"/>
        </w:rPr>
        <w:t>(s)</w:t>
      </w:r>
      <w:r w:rsidRPr="009648CB">
        <w:rPr>
          <w:rFonts w:ascii="Arial" w:hAnsi="Arial" w:cs="Arial"/>
          <w:sz w:val="20"/>
          <w:szCs w:val="20"/>
        </w:rPr>
        <w:t xml:space="preserve"> offers a </w:t>
      </w:r>
      <w:r w:rsidRPr="009648CB">
        <w:rPr>
          <w:rFonts w:ascii="Arial" w:hAnsi="Arial" w:cs="Arial"/>
          <w:b/>
          <w:bCs/>
          <w:sz w:val="20"/>
          <w:szCs w:val="20"/>
          <w:highlight w:val="yellow"/>
        </w:rPr>
        <w:t>[insert details</w:t>
      </w:r>
      <w:r w:rsidRPr="009648CB">
        <w:rPr>
          <w:rFonts w:ascii="Arial" w:hAnsi="Arial" w:cs="Arial"/>
          <w:b/>
          <w:bCs/>
          <w:sz w:val="20"/>
          <w:szCs w:val="20"/>
        </w:rPr>
        <w:t>]</w:t>
      </w:r>
      <w:r w:rsidRPr="009648CB">
        <w:rPr>
          <w:rFonts w:ascii="Arial" w:hAnsi="Arial" w:cs="Arial"/>
          <w:sz w:val="20"/>
          <w:szCs w:val="20"/>
        </w:rPr>
        <w:t xml:space="preserve"> pension scheme.</w:t>
      </w:r>
    </w:p>
    <w:p w14:paraId="2281B7BB" w14:textId="5777045B" w:rsidR="00BA09BF" w:rsidRPr="009648CB" w:rsidRDefault="00BA09BF" w:rsidP="009648CB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48CB">
        <w:rPr>
          <w:rFonts w:ascii="Arial" w:hAnsi="Arial" w:cs="Arial"/>
          <w:b/>
          <w:sz w:val="20"/>
          <w:szCs w:val="20"/>
          <w:u w:val="single"/>
        </w:rPr>
        <w:t xml:space="preserve">Employee Information </w:t>
      </w:r>
    </w:p>
    <w:p w14:paraId="29DE2462" w14:textId="57139E02" w:rsidR="00484581" w:rsidRDefault="00241040" w:rsidP="009648CB">
      <w:pPr>
        <w:spacing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9648CB">
        <w:rPr>
          <w:rFonts w:ascii="Arial" w:hAnsi="Arial" w:cs="Arial"/>
          <w:sz w:val="20"/>
          <w:szCs w:val="20"/>
        </w:rPr>
        <w:t>Details of the existing employees and their terms and conditions of employment and pensions have been provided by the existing service provider</w:t>
      </w:r>
      <w:r w:rsidR="00587D3E" w:rsidRPr="009648CB">
        <w:rPr>
          <w:rFonts w:ascii="Arial" w:hAnsi="Arial" w:cs="Arial"/>
          <w:sz w:val="20"/>
          <w:szCs w:val="20"/>
        </w:rPr>
        <w:t>(s)</w:t>
      </w:r>
      <w:r w:rsidRPr="009648CB">
        <w:rPr>
          <w:rFonts w:ascii="Arial" w:hAnsi="Arial" w:cs="Arial"/>
          <w:sz w:val="20"/>
          <w:szCs w:val="20"/>
        </w:rPr>
        <w:t xml:space="preserve"> and are </w:t>
      </w:r>
      <w:r w:rsidR="00587D3E" w:rsidRPr="009648CB">
        <w:rPr>
          <w:rFonts w:ascii="Arial" w:hAnsi="Arial" w:cs="Arial"/>
          <w:sz w:val="20"/>
          <w:szCs w:val="20"/>
        </w:rPr>
        <w:t>[</w:t>
      </w:r>
      <w:r w:rsidRPr="009648CB">
        <w:rPr>
          <w:rFonts w:ascii="Arial" w:hAnsi="Arial" w:cs="Arial"/>
          <w:sz w:val="20"/>
          <w:szCs w:val="20"/>
          <w:highlight w:val="yellow"/>
        </w:rPr>
        <w:t>attached to</w:t>
      </w:r>
      <w:r w:rsidR="00587D3E" w:rsidRPr="009648CB">
        <w:rPr>
          <w:rFonts w:ascii="Arial" w:hAnsi="Arial" w:cs="Arial"/>
          <w:sz w:val="20"/>
          <w:szCs w:val="20"/>
          <w:highlight w:val="yellow"/>
        </w:rPr>
        <w:t xml:space="preserve"> this Schedule 8 at Appendix [xx] </w:t>
      </w:r>
      <w:r w:rsidR="00587D3E" w:rsidRPr="009648CB">
        <w:rPr>
          <w:rFonts w:ascii="Arial" w:hAnsi="Arial" w:cs="Arial"/>
          <w:b/>
          <w:bCs/>
          <w:sz w:val="20"/>
          <w:szCs w:val="20"/>
          <w:highlight w:val="yellow"/>
        </w:rPr>
        <w:t xml:space="preserve">OR </w:t>
      </w:r>
      <w:r w:rsidR="00587D3E" w:rsidRPr="009648CB">
        <w:rPr>
          <w:rFonts w:ascii="Arial" w:hAnsi="Arial" w:cs="Arial"/>
          <w:sz w:val="20"/>
          <w:szCs w:val="20"/>
          <w:highlight w:val="yellow"/>
        </w:rPr>
        <w:t>are available on the data room set up for this Procurement Process</w:t>
      </w:r>
      <w:r w:rsidR="00587D3E" w:rsidRPr="009648CB">
        <w:rPr>
          <w:rFonts w:ascii="Arial" w:hAnsi="Arial" w:cs="Arial"/>
          <w:sz w:val="20"/>
          <w:szCs w:val="20"/>
        </w:rPr>
        <w:t>] (the "</w:t>
      </w:r>
      <w:r w:rsidR="00587D3E" w:rsidRPr="009648CB">
        <w:rPr>
          <w:rFonts w:ascii="Arial" w:hAnsi="Arial" w:cs="Arial"/>
          <w:b/>
          <w:bCs/>
          <w:sz w:val="20"/>
          <w:szCs w:val="20"/>
        </w:rPr>
        <w:t>Employee Information</w:t>
      </w:r>
      <w:r w:rsidR="00587D3E" w:rsidRPr="009648CB">
        <w:rPr>
          <w:rFonts w:ascii="Arial" w:hAnsi="Arial" w:cs="Arial"/>
          <w:sz w:val="20"/>
          <w:szCs w:val="20"/>
        </w:rPr>
        <w:t>")</w:t>
      </w:r>
      <w:r w:rsidR="00484581">
        <w:rPr>
          <w:rFonts w:ascii="Arial" w:hAnsi="Arial" w:cs="Arial"/>
          <w:sz w:val="20"/>
          <w:szCs w:val="20"/>
        </w:rPr>
        <w:t>.</w:t>
      </w:r>
      <w:r w:rsidR="00587D3E" w:rsidRPr="009648CB">
        <w:rPr>
          <w:rFonts w:ascii="Arial" w:hAnsi="Arial" w:cs="Arial"/>
          <w:sz w:val="20"/>
          <w:szCs w:val="20"/>
        </w:rPr>
        <w:t xml:space="preserve"> </w:t>
      </w:r>
      <w:r w:rsidRPr="009648CB">
        <w:rPr>
          <w:rFonts w:ascii="Arial" w:hAnsi="Arial" w:cs="Arial"/>
          <w:sz w:val="20"/>
          <w:szCs w:val="20"/>
        </w:rPr>
        <w:t xml:space="preserve"> </w:t>
      </w:r>
      <w:r w:rsidRPr="009648CB">
        <w:rPr>
          <w:rFonts w:ascii="Arial" w:hAnsi="Arial" w:cs="Arial"/>
          <w:iCs/>
          <w:sz w:val="20"/>
          <w:szCs w:val="20"/>
        </w:rPr>
        <w:t xml:space="preserve"> </w:t>
      </w:r>
    </w:p>
    <w:p w14:paraId="40DD9082" w14:textId="0D1CEDDE" w:rsidR="00997E66" w:rsidRPr="009648CB" w:rsidRDefault="00241040" w:rsidP="009648CB">
      <w:pPr>
        <w:spacing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9648CB">
        <w:rPr>
          <w:rFonts w:ascii="Arial" w:hAnsi="Arial" w:cs="Arial"/>
          <w:iCs/>
          <w:sz w:val="20"/>
          <w:szCs w:val="20"/>
        </w:rPr>
        <w:t xml:space="preserve">The </w:t>
      </w:r>
      <w:r w:rsidR="001557BD" w:rsidRPr="009648CB">
        <w:rPr>
          <w:rFonts w:ascii="Arial" w:hAnsi="Arial" w:cs="Arial"/>
          <w:iCs/>
          <w:sz w:val="20"/>
          <w:szCs w:val="20"/>
        </w:rPr>
        <w:t>Authority</w:t>
      </w:r>
      <w:r w:rsidRPr="009648CB">
        <w:rPr>
          <w:rFonts w:ascii="Arial" w:hAnsi="Arial" w:cs="Arial"/>
          <w:iCs/>
          <w:sz w:val="20"/>
          <w:szCs w:val="20"/>
        </w:rPr>
        <w:t xml:space="preserve"> ha</w:t>
      </w:r>
      <w:r w:rsidR="001557BD" w:rsidRPr="009648CB">
        <w:rPr>
          <w:rFonts w:ascii="Arial" w:hAnsi="Arial" w:cs="Arial"/>
          <w:iCs/>
          <w:sz w:val="20"/>
          <w:szCs w:val="20"/>
        </w:rPr>
        <w:t>s</w:t>
      </w:r>
      <w:r w:rsidRPr="009648CB">
        <w:rPr>
          <w:rFonts w:ascii="Arial" w:hAnsi="Arial" w:cs="Arial"/>
          <w:iCs/>
          <w:sz w:val="20"/>
          <w:szCs w:val="20"/>
        </w:rPr>
        <w:t xml:space="preserve"> not verified the </w:t>
      </w:r>
      <w:r w:rsidR="00587D3E" w:rsidRPr="009648CB">
        <w:rPr>
          <w:rFonts w:ascii="Arial" w:hAnsi="Arial" w:cs="Arial"/>
          <w:iCs/>
          <w:sz w:val="20"/>
          <w:szCs w:val="20"/>
        </w:rPr>
        <w:t>Employee Information</w:t>
      </w:r>
      <w:r w:rsidR="001557BD" w:rsidRPr="009648CB">
        <w:rPr>
          <w:rFonts w:ascii="Arial" w:hAnsi="Arial" w:cs="Arial"/>
          <w:iCs/>
          <w:sz w:val="20"/>
          <w:szCs w:val="20"/>
        </w:rPr>
        <w:t xml:space="preserve"> </w:t>
      </w:r>
      <w:r w:rsidR="00997E66" w:rsidRPr="009648CB">
        <w:rPr>
          <w:rFonts w:ascii="Arial" w:hAnsi="Arial" w:cs="Arial"/>
          <w:iCs/>
          <w:sz w:val="20"/>
          <w:szCs w:val="20"/>
        </w:rPr>
        <w:t xml:space="preserve">and </w:t>
      </w:r>
      <w:r w:rsidR="00515C7F" w:rsidRPr="009648CB">
        <w:rPr>
          <w:rFonts w:ascii="Arial" w:hAnsi="Arial" w:cs="Arial"/>
          <w:iCs/>
          <w:sz w:val="20"/>
          <w:szCs w:val="20"/>
        </w:rPr>
        <w:t>cannot be held responsible for</w:t>
      </w:r>
      <w:r w:rsidR="001557BD" w:rsidRPr="009648CB">
        <w:rPr>
          <w:rFonts w:ascii="Arial" w:hAnsi="Arial" w:cs="Arial"/>
          <w:iCs/>
          <w:sz w:val="20"/>
          <w:szCs w:val="20"/>
        </w:rPr>
        <w:t xml:space="preserve"> its accuracy</w:t>
      </w:r>
      <w:r w:rsidRPr="009648CB">
        <w:rPr>
          <w:rFonts w:ascii="Arial" w:hAnsi="Arial" w:cs="Arial"/>
          <w:iCs/>
          <w:sz w:val="20"/>
          <w:szCs w:val="20"/>
        </w:rPr>
        <w:t xml:space="preserve">.  </w:t>
      </w:r>
    </w:p>
    <w:p w14:paraId="675DC9BF" w14:textId="192F78DB" w:rsidR="00997E66" w:rsidRPr="009648CB" w:rsidRDefault="00997E66" w:rsidP="009648CB">
      <w:pPr>
        <w:spacing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9648CB">
        <w:rPr>
          <w:rFonts w:ascii="Arial" w:hAnsi="Arial" w:cs="Arial"/>
          <w:iCs/>
          <w:sz w:val="20"/>
          <w:szCs w:val="20"/>
        </w:rPr>
        <w:t xml:space="preserve">Tenderers are responsible for carrying out their own due diligence on the Employee Information. </w:t>
      </w:r>
    </w:p>
    <w:p w14:paraId="207ABFDF" w14:textId="28D9235D" w:rsidR="00CB08A2" w:rsidRPr="009648CB" w:rsidRDefault="00997E66" w:rsidP="009648C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648CB">
        <w:rPr>
          <w:rFonts w:ascii="Arial" w:hAnsi="Arial" w:cs="Arial"/>
          <w:iCs/>
          <w:sz w:val="20"/>
          <w:szCs w:val="20"/>
        </w:rPr>
        <w:t>T</w:t>
      </w:r>
      <w:r w:rsidR="00241040" w:rsidRPr="009648CB">
        <w:rPr>
          <w:rFonts w:ascii="Arial" w:hAnsi="Arial" w:cs="Arial"/>
          <w:iCs/>
          <w:sz w:val="20"/>
          <w:szCs w:val="20"/>
        </w:rPr>
        <w:t>enderers must</w:t>
      </w:r>
      <w:r w:rsidR="00241040" w:rsidRPr="009648CB">
        <w:rPr>
          <w:rFonts w:ascii="Arial" w:hAnsi="Arial" w:cs="Arial"/>
          <w:sz w:val="20"/>
          <w:szCs w:val="20"/>
        </w:rPr>
        <w:t xml:space="preserve"> make sure that </w:t>
      </w:r>
      <w:r w:rsidR="001557BD" w:rsidRPr="009648CB">
        <w:rPr>
          <w:rFonts w:ascii="Arial" w:hAnsi="Arial" w:cs="Arial"/>
          <w:sz w:val="20"/>
          <w:szCs w:val="20"/>
        </w:rPr>
        <w:t>their submitted P</w:t>
      </w:r>
      <w:r w:rsidR="00241040" w:rsidRPr="009648CB">
        <w:rPr>
          <w:rFonts w:ascii="Arial" w:hAnsi="Arial" w:cs="Arial"/>
          <w:sz w:val="20"/>
          <w:szCs w:val="20"/>
        </w:rPr>
        <w:t xml:space="preserve">ricing </w:t>
      </w:r>
      <w:r w:rsidR="001557BD" w:rsidRPr="009648CB">
        <w:rPr>
          <w:rFonts w:ascii="Arial" w:hAnsi="Arial" w:cs="Arial"/>
          <w:sz w:val="20"/>
          <w:szCs w:val="20"/>
        </w:rPr>
        <w:t>Schedule</w:t>
      </w:r>
      <w:r w:rsidR="00E97E57">
        <w:rPr>
          <w:rFonts w:ascii="Arial" w:hAnsi="Arial" w:cs="Arial"/>
          <w:sz w:val="20"/>
          <w:szCs w:val="20"/>
        </w:rPr>
        <w:t xml:space="preserve"> (ITT Schedule 5)</w:t>
      </w:r>
      <w:r w:rsidR="001557BD" w:rsidRPr="009648CB">
        <w:rPr>
          <w:rFonts w:ascii="Arial" w:hAnsi="Arial" w:cs="Arial"/>
          <w:sz w:val="20"/>
          <w:szCs w:val="20"/>
        </w:rPr>
        <w:t xml:space="preserve"> </w:t>
      </w:r>
      <w:r w:rsidR="00241040" w:rsidRPr="009648CB">
        <w:rPr>
          <w:rFonts w:ascii="Arial" w:hAnsi="Arial" w:cs="Arial"/>
          <w:sz w:val="20"/>
          <w:szCs w:val="20"/>
        </w:rPr>
        <w:t xml:space="preserve">has taken account of the impact, if any, of the </w:t>
      </w:r>
      <w:r w:rsidRPr="009648CB">
        <w:rPr>
          <w:rFonts w:ascii="Arial" w:hAnsi="Arial" w:cs="Arial"/>
          <w:sz w:val="20"/>
          <w:szCs w:val="20"/>
        </w:rPr>
        <w:t xml:space="preserve">TUPE </w:t>
      </w:r>
      <w:r w:rsidR="00241040" w:rsidRPr="009648CB">
        <w:rPr>
          <w:rFonts w:ascii="Arial" w:hAnsi="Arial" w:cs="Arial"/>
          <w:sz w:val="20"/>
          <w:szCs w:val="20"/>
        </w:rPr>
        <w:t>Regulations and the</w:t>
      </w:r>
      <w:r w:rsidR="00CB08A2" w:rsidRPr="009648CB">
        <w:rPr>
          <w:rFonts w:ascii="Arial" w:hAnsi="Arial" w:cs="Arial"/>
          <w:sz w:val="20"/>
          <w:szCs w:val="20"/>
        </w:rPr>
        <w:t xml:space="preserve"> Pension Protection Regulations.</w:t>
      </w:r>
    </w:p>
    <w:sectPr w:rsidR="00CB08A2" w:rsidRPr="009648CB" w:rsidSect="00CB08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95077" w14:textId="77777777" w:rsidR="00033D33" w:rsidRDefault="00033D33" w:rsidP="00C14521">
      <w:pPr>
        <w:spacing w:after="0" w:line="240" w:lineRule="auto"/>
      </w:pPr>
      <w:r>
        <w:separator/>
      </w:r>
    </w:p>
  </w:endnote>
  <w:endnote w:type="continuationSeparator" w:id="0">
    <w:p w14:paraId="6019EA50" w14:textId="77777777" w:rsidR="00033D33" w:rsidRDefault="00033D33" w:rsidP="00C14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1A640" w14:textId="77777777" w:rsidR="009F51D7" w:rsidRDefault="009F5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29CE3" w14:textId="77777777" w:rsidR="009F51D7" w:rsidRDefault="009F5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54823057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9990B91" w14:textId="64CCEA8A" w:rsidR="00CB08A2" w:rsidRPr="00E95255" w:rsidRDefault="00CB08A2" w:rsidP="00CB08A2">
            <w:pPr>
              <w:pStyle w:val="Footer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5255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E952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95255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E952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B124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E952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E95255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E952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95255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E952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B124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E952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79F816F" w14:textId="5CB8B332" w:rsidR="007219AF" w:rsidRPr="00CF21A2" w:rsidRDefault="007219AF" w:rsidP="007219AF">
    <w:pPr>
      <w:pStyle w:val="Footer"/>
      <w:rPr>
        <w:rFonts w:ascii="Arial" w:hAnsi="Arial" w:cs="Arial"/>
        <w:color w:val="FF0000"/>
        <w:sz w:val="20"/>
      </w:rPr>
    </w:pPr>
    <w:r w:rsidRPr="00CF21A2">
      <w:rPr>
        <w:rFonts w:ascii="Arial" w:hAnsi="Arial" w:cs="Arial"/>
        <w:color w:val="FF0000"/>
        <w:sz w:val="20"/>
      </w:rPr>
      <w:t>Document used under license</w:t>
    </w:r>
  </w:p>
  <w:p w14:paraId="1F5D783E" w14:textId="49F94323" w:rsidR="00CB08A2" w:rsidRPr="00CF21A2" w:rsidRDefault="008C61D6" w:rsidP="00CB08A2">
    <w:pPr>
      <w:pStyle w:val="Footer"/>
      <w:rPr>
        <w:rFonts w:ascii="Arial" w:hAnsi="Arial" w:cs="Arial"/>
        <w:sz w:val="20"/>
        <w:szCs w:val="20"/>
      </w:rPr>
    </w:pPr>
    <w:r w:rsidRPr="007318D9">
      <w:rPr>
        <w:rFonts w:ascii="Arial" w:hAnsi="Arial" w:cs="Arial"/>
        <w:sz w:val="20"/>
      </w:rPr>
      <w:t xml:space="preserve">© DAC Beachcroft LLP </w:t>
    </w:r>
    <w:r>
      <w:rPr>
        <w:rFonts w:ascii="Arial" w:hAnsi="Arial" w:cs="Arial"/>
        <w:sz w:val="20"/>
      </w:rPr>
      <w:br/>
    </w:r>
    <w:r w:rsidR="00CF21A2" w:rsidRPr="00CF21A2">
      <w:rPr>
        <w:rFonts w:ascii="Arial" w:hAnsi="Arial" w:cs="Arial"/>
        <w:sz w:val="20"/>
      </w:rPr>
      <w:t xml:space="preserve">Sourcing Arrangement – Regulated Tender BHFT Open Procedure </w:t>
    </w:r>
    <w:r w:rsidR="004F1F9C" w:rsidRPr="00CF21A2">
      <w:rPr>
        <w:rFonts w:ascii="Arial" w:hAnsi="Arial" w:cs="Arial"/>
        <w:sz w:val="20"/>
        <w:szCs w:val="20"/>
      </w:rPr>
      <w:t>Schedule</w:t>
    </w:r>
    <w:r w:rsidR="00B85FE0" w:rsidRPr="00CF21A2">
      <w:rPr>
        <w:rFonts w:ascii="Arial" w:hAnsi="Arial" w:cs="Arial"/>
        <w:sz w:val="20"/>
        <w:szCs w:val="20"/>
      </w:rPr>
      <w:t xml:space="preserve"> </w:t>
    </w:r>
    <w:r w:rsidR="00D27318" w:rsidRPr="00CF21A2">
      <w:rPr>
        <w:rFonts w:ascii="Arial" w:hAnsi="Arial" w:cs="Arial"/>
        <w:sz w:val="20"/>
        <w:szCs w:val="20"/>
      </w:rPr>
      <w:t>8</w:t>
    </w:r>
    <w:r w:rsidR="009648CB" w:rsidRPr="00CF21A2">
      <w:rPr>
        <w:rFonts w:ascii="Arial" w:hAnsi="Arial" w:cs="Arial"/>
        <w:sz w:val="20"/>
        <w:szCs w:val="20"/>
      </w:rPr>
      <w:t xml:space="preserve"> </w:t>
    </w:r>
    <w:r w:rsidR="00E95255" w:rsidRPr="00CF21A2">
      <w:rPr>
        <w:rFonts w:ascii="Arial" w:hAnsi="Arial" w:cs="Arial"/>
        <w:sz w:val="20"/>
        <w:szCs w:val="20"/>
      </w:rPr>
      <w:t>– TUPE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772F3" w14:textId="77777777" w:rsidR="00033D33" w:rsidRDefault="00033D33" w:rsidP="00C14521">
      <w:pPr>
        <w:spacing w:after="0" w:line="240" w:lineRule="auto"/>
      </w:pPr>
      <w:r>
        <w:separator/>
      </w:r>
    </w:p>
  </w:footnote>
  <w:footnote w:type="continuationSeparator" w:id="0">
    <w:p w14:paraId="64F37C69" w14:textId="77777777" w:rsidR="00033D33" w:rsidRDefault="00033D33" w:rsidP="00C14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6745F" w14:textId="05E956B5" w:rsidR="009F51D7" w:rsidRDefault="009F51D7">
    <w:pPr>
      <w:pStyle w:val="Header"/>
    </w:pPr>
    <w:r>
      <w:rPr>
        <w:noProof/>
      </w:rPr>
      <w:pict w14:anchorId="2221CE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6485" o:spid="_x0000_s1026" type="#_x0000_t136" style="position:absolute;margin-left:0;margin-top:0;width:445.4pt;height:190.85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NOT USED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BE60E" w14:textId="35DCFF76" w:rsidR="009F51D7" w:rsidRDefault="009F51D7">
    <w:pPr>
      <w:pStyle w:val="Header"/>
    </w:pPr>
    <w:r>
      <w:rPr>
        <w:noProof/>
      </w:rPr>
      <w:pict w14:anchorId="234555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6486" o:spid="_x0000_s1027" type="#_x0000_t136" style="position:absolute;margin-left:0;margin-top:0;width:445.4pt;height:190.85pt;rotation:315;z-index:-251651072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NOT USED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9999" w14:textId="733F487C" w:rsidR="00CB08A2" w:rsidRDefault="009F51D7" w:rsidP="00CB08A2">
    <w:pPr>
      <w:pStyle w:val="Header"/>
      <w:jc w:val="right"/>
    </w:pPr>
    <w:r>
      <w:rPr>
        <w:noProof/>
      </w:rPr>
      <w:pict w14:anchorId="1A7771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6484" o:spid="_x0000_s1025" type="#_x0000_t136" style="position:absolute;left:0;text-align:left;margin-left:0;margin-top:0;width:445.4pt;height:190.8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NOT USED"/>
        </v:shape>
      </w:pict>
    </w:r>
    <w:r w:rsidR="00E10F04" w:rsidRPr="00A80736">
      <w:rPr>
        <w:rFonts w:ascii="Arial" w:eastAsia="Times New Roman" w:hAnsi="Arial" w:cs="Times New Roman"/>
        <w:noProof/>
        <w:sz w:val="24"/>
        <w:szCs w:val="20"/>
        <w:lang w:eastAsia="en-GB"/>
      </w:rPr>
      <w:drawing>
        <wp:anchor distT="0" distB="0" distL="114300" distR="114300" simplePos="0" relativeHeight="251659264" behindDoc="1" locked="0" layoutInCell="1" allowOverlap="1" wp14:anchorId="253410A4" wp14:editId="38D1219B">
          <wp:simplePos x="0" y="0"/>
          <wp:positionH relativeFrom="column">
            <wp:posOffset>533400</wp:posOffset>
          </wp:positionH>
          <wp:positionV relativeFrom="paragraph">
            <wp:posOffset>-354330</wp:posOffset>
          </wp:positionV>
          <wp:extent cx="5731510" cy="821055"/>
          <wp:effectExtent l="0" t="0" r="2540" b="0"/>
          <wp:wrapTight wrapText="bothSides">
            <wp:wrapPolygon edited="0">
              <wp:start x="0" y="0"/>
              <wp:lineTo x="0" y="21049"/>
              <wp:lineTo x="21538" y="21049"/>
              <wp:lineTo x="21538" y="0"/>
              <wp:lineTo x="0" y="0"/>
            </wp:wrapPolygon>
          </wp:wrapTight>
          <wp:docPr id="9" name="Picture 9" descr="A white object with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white object with a black backgroun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B14663D" w14:textId="77777777" w:rsidR="00CB08A2" w:rsidRDefault="00CB08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46C2"/>
    <w:multiLevelType w:val="hybridMultilevel"/>
    <w:tmpl w:val="07B87D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CC7E20"/>
    <w:multiLevelType w:val="hybridMultilevel"/>
    <w:tmpl w:val="CCEAC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num w:numId="1" w16cid:durableId="1237782314">
    <w:abstractNumId w:val="0"/>
  </w:num>
  <w:num w:numId="2" w16cid:durableId="412899937">
    <w:abstractNumId w:val="1"/>
  </w:num>
  <w:num w:numId="3" w16cid:durableId="1543052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21"/>
    <w:rsid w:val="000036AC"/>
    <w:rsid w:val="00033D33"/>
    <w:rsid w:val="00084C17"/>
    <w:rsid w:val="000D2B22"/>
    <w:rsid w:val="000E227C"/>
    <w:rsid w:val="000E6ECB"/>
    <w:rsid w:val="001236DF"/>
    <w:rsid w:val="00135180"/>
    <w:rsid w:val="00154EA9"/>
    <w:rsid w:val="001557BD"/>
    <w:rsid w:val="001B3E69"/>
    <w:rsid w:val="001E48EE"/>
    <w:rsid w:val="00241040"/>
    <w:rsid w:val="002439C9"/>
    <w:rsid w:val="002628FA"/>
    <w:rsid w:val="0027588C"/>
    <w:rsid w:val="002B124F"/>
    <w:rsid w:val="002D6CD1"/>
    <w:rsid w:val="00321AF0"/>
    <w:rsid w:val="00352819"/>
    <w:rsid w:val="003850A9"/>
    <w:rsid w:val="003A2A64"/>
    <w:rsid w:val="003E0BC1"/>
    <w:rsid w:val="004029F0"/>
    <w:rsid w:val="004444D2"/>
    <w:rsid w:val="0047543A"/>
    <w:rsid w:val="00476EBE"/>
    <w:rsid w:val="00484581"/>
    <w:rsid w:val="004F1F9C"/>
    <w:rsid w:val="0051161D"/>
    <w:rsid w:val="00515C7F"/>
    <w:rsid w:val="005519E5"/>
    <w:rsid w:val="00587D3E"/>
    <w:rsid w:val="00624C04"/>
    <w:rsid w:val="0067555F"/>
    <w:rsid w:val="006E535C"/>
    <w:rsid w:val="007219AF"/>
    <w:rsid w:val="00731504"/>
    <w:rsid w:val="00746088"/>
    <w:rsid w:val="007545CA"/>
    <w:rsid w:val="00773331"/>
    <w:rsid w:val="00817AB0"/>
    <w:rsid w:val="008617FF"/>
    <w:rsid w:val="008905D4"/>
    <w:rsid w:val="00894346"/>
    <w:rsid w:val="008A36E8"/>
    <w:rsid w:val="008C61D6"/>
    <w:rsid w:val="00913F26"/>
    <w:rsid w:val="009648CB"/>
    <w:rsid w:val="0097356A"/>
    <w:rsid w:val="00986233"/>
    <w:rsid w:val="00994E02"/>
    <w:rsid w:val="00997E66"/>
    <w:rsid w:val="009A48DE"/>
    <w:rsid w:val="009C62C0"/>
    <w:rsid w:val="009F51D7"/>
    <w:rsid w:val="00A17BCB"/>
    <w:rsid w:val="00A206D9"/>
    <w:rsid w:val="00A36F6F"/>
    <w:rsid w:val="00A51C50"/>
    <w:rsid w:val="00A967C2"/>
    <w:rsid w:val="00AA548E"/>
    <w:rsid w:val="00B077C0"/>
    <w:rsid w:val="00B21039"/>
    <w:rsid w:val="00B224D1"/>
    <w:rsid w:val="00B32530"/>
    <w:rsid w:val="00B85FE0"/>
    <w:rsid w:val="00B940A9"/>
    <w:rsid w:val="00BA09BF"/>
    <w:rsid w:val="00BD0631"/>
    <w:rsid w:val="00BE4AEC"/>
    <w:rsid w:val="00C14521"/>
    <w:rsid w:val="00C329C3"/>
    <w:rsid w:val="00C65D99"/>
    <w:rsid w:val="00CB08A2"/>
    <w:rsid w:val="00CF21A2"/>
    <w:rsid w:val="00D27318"/>
    <w:rsid w:val="00D924F6"/>
    <w:rsid w:val="00DC1944"/>
    <w:rsid w:val="00DF08DE"/>
    <w:rsid w:val="00E10F04"/>
    <w:rsid w:val="00E15012"/>
    <w:rsid w:val="00E22515"/>
    <w:rsid w:val="00E22624"/>
    <w:rsid w:val="00E510C2"/>
    <w:rsid w:val="00E6017C"/>
    <w:rsid w:val="00E81B57"/>
    <w:rsid w:val="00E95255"/>
    <w:rsid w:val="00E97E57"/>
    <w:rsid w:val="00F537B4"/>
    <w:rsid w:val="00F6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2C0BE7"/>
  <w15:docId w15:val="{FF989D32-4C64-4BAB-840C-6CBBE558F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4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521"/>
  </w:style>
  <w:style w:type="paragraph" w:styleId="Footer">
    <w:name w:val="footer"/>
    <w:basedOn w:val="Normal"/>
    <w:link w:val="FooterChar"/>
    <w:uiPriority w:val="99"/>
    <w:unhideWhenUsed/>
    <w:rsid w:val="00C14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521"/>
  </w:style>
  <w:style w:type="paragraph" w:styleId="BalloonText">
    <w:name w:val="Balloon Text"/>
    <w:basedOn w:val="Normal"/>
    <w:link w:val="BalloonTextChar"/>
    <w:uiPriority w:val="99"/>
    <w:semiHidden/>
    <w:unhideWhenUsed/>
    <w:rsid w:val="00C1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21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 1"/>
    <w:basedOn w:val="Normal"/>
    <w:rsid w:val="00241040"/>
    <w:pPr>
      <w:numPr>
        <w:numId w:val="3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en-GB"/>
    </w:rPr>
  </w:style>
  <w:style w:type="paragraph" w:customStyle="1" w:styleId="Bullet2">
    <w:name w:val="Bullet 2"/>
    <w:basedOn w:val="Normal"/>
    <w:rsid w:val="00241040"/>
    <w:pPr>
      <w:numPr>
        <w:ilvl w:val="1"/>
        <w:numId w:val="3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en-GB"/>
    </w:rPr>
  </w:style>
  <w:style w:type="paragraph" w:customStyle="1" w:styleId="Bullet3">
    <w:name w:val="Bullet 3"/>
    <w:basedOn w:val="Normal"/>
    <w:rsid w:val="00241040"/>
    <w:pPr>
      <w:numPr>
        <w:ilvl w:val="2"/>
        <w:numId w:val="3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557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57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7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7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57B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E4A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C43A6F7A62F14B8ED90A5CBB64DCA3" ma:contentTypeVersion="0" ma:contentTypeDescription="Create a new document." ma:contentTypeScope="" ma:versionID="9ba1dffd4f71a7420aca685c7d82b4f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43bf7a643b81e0364fd4b57d70b3d5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B259AE-5F6E-40A0-96E5-9B8473E2546F}"/>
</file>

<file path=customXml/itemProps2.xml><?xml version="1.0" encoding="utf-8"?>
<ds:datastoreItem xmlns:ds="http://schemas.openxmlformats.org/officeDocument/2006/customXml" ds:itemID="{690F009D-8513-40E5-B92C-3B6EC66BB0FD}">
  <ds:schemaRefs>
    <ds:schemaRef ds:uri="http://schemas.microsoft.com/office/2006/metadata/properties"/>
    <ds:schemaRef ds:uri="http://schemas.microsoft.com/office/infopath/2007/PartnerControls"/>
    <ds:schemaRef ds:uri="663efad9-fd10-41f0-a65c-61f56871e16c"/>
    <ds:schemaRef ds:uri="797a9732-8796-4acf-bcbc-047fb85ea900"/>
  </ds:schemaRefs>
</ds:datastoreItem>
</file>

<file path=customXml/itemProps3.xml><?xml version="1.0" encoding="utf-8"?>
<ds:datastoreItem xmlns:ds="http://schemas.openxmlformats.org/officeDocument/2006/customXml" ds:itemID="{E9411C69-3E7E-4B2A-9C8D-CAF35022FF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1855</Characters>
  <Application>Microsoft Office Word</Application>
  <DocSecurity>0</DocSecurity>
  <Lines>28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Northumberland County Council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Lawson, Catherine</dc:creator>
  <cp:lastModifiedBy>Neelan Moodley</cp:lastModifiedBy>
  <cp:revision>8</cp:revision>
  <dcterms:created xsi:type="dcterms:W3CDTF">2025-02-10T17:27:00Z</dcterms:created>
  <dcterms:modified xsi:type="dcterms:W3CDTF">2025-10-31T15:34:00Z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0x010100CDC43A6F7A62F14B8ED90A5CBB64DCA3</vt:lpwstr>
  </property>
  <property fmtid="{D5CDD505-2E9C-101B-9397-08002B2CF9AE}" pid="3" name="Document Type">
    <vt:lpwstr>18;#Open Process|7b058f7f-7e7e-4c5e-8738-c1d086fad667</vt:lpwstr>
  </property>
  <property fmtid="{D5CDD505-2E9C-101B-9397-08002B2CF9AE}" pid="4" name="CPDocumentType">
    <vt:lpwstr>3;#*Information Types*|1ad4aaa4-ab11-426d-aca8-68f7fd435c46</vt:lpwstr>
  </property>
  <property fmtid="{D5CDD505-2E9C-101B-9397-08002B2CF9AE}" pid="5" name="CPLocationGeography">
    <vt:lpwstr>1;#*Locations*|3aa295e2-3d76-4f8c-98f7-3b1f6ac67452</vt:lpwstr>
  </property>
  <property fmtid="{D5CDD505-2E9C-101B-9397-08002B2CF9AE}" pid="6" name="CPSubject">
    <vt:lpwstr>5;#*Subjects*|34010be3-67b3-4a7c-b3b3-6f6f711f0e67</vt:lpwstr>
  </property>
  <property fmtid="{D5CDD505-2E9C-101B-9397-08002B2CF9AE}" pid="7" name="CPActivity">
    <vt:lpwstr>6;#*Activities*|114cc986-995a-44c2-ac2b-58aec87f8b7e</vt:lpwstr>
  </property>
  <property fmtid="{D5CDD505-2E9C-101B-9397-08002B2CF9AE}" pid="8" name="CPEntity">
    <vt:lpwstr>4;#*Entities*|50a3a00c-d619-4a0a-8a7e-b34c20886951</vt:lpwstr>
  </property>
  <property fmtid="{D5CDD505-2E9C-101B-9397-08002B2CF9AE}" pid="9" name="CPDepartments">
    <vt:lpwstr>2;#Corporate, Commercial ＆ Regulatory|eb405c96-1a19-4f8b-9a14-247279b7e010</vt:lpwstr>
  </property>
</Properties>
</file>